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Pinkus Gary 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16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301 COMMERCE STREET</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SUITE 3300</w:t>
            </w:r>
          </w:p>
        </w:tc>
        <w:tc>
          <w:tcPr>
            <w:tcW w:w="11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16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TPG Private Equity Opportunities, L.P.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20" w:type="dxa"/>
            <w:vAlign w:val="bottom"/>
            <w:tcBorders>
              <w:bottom w:val="single" w:sz="8" w:color="0000EE"/>
            </w:tcBorders>
          </w:tcPr>
          <w:p>
            <w:pPr>
              <w:spacing w:after="0"/>
              <w:rPr>
                <w:sz w:val="3"/>
                <w:szCs w:val="3"/>
                <w:color w:val="auto"/>
              </w:rPr>
            </w:pPr>
          </w:p>
        </w:tc>
        <w:tc>
          <w:tcPr>
            <w:tcW w:w="4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N/A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01/27/2026</w:t>
            </w:r>
          </w:p>
        </w:tc>
        <w:tc>
          <w:tcPr>
            <w:tcW w:w="4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Pinkus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F Limited Partnership Units</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01/27/2026</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2,372</w:t>
            </w:r>
          </w:p>
        </w:tc>
        <w:tc>
          <w:tcPr>
            <w:tcW w:w="4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ind w:left="24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(1)</w:t>
            </w:r>
          </w:p>
        </w:tc>
        <w:tc>
          <w:tcPr>
            <w:tcW w:w="13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2,372</w:t>
            </w:r>
          </w:p>
        </w:tc>
        <w:tc>
          <w:tcPr>
            <w:tcW w:w="28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Advisory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Services</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F Limited Partnership Units</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300" w:type="dxa"/>
            <w:vAlign w:val="bottom"/>
            <w:tcBorders>
              <w:top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2,082</w:t>
            </w:r>
          </w:p>
        </w:tc>
        <w:tc>
          <w:tcPr>
            <w:tcW w:w="28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Class F limited partnership units were granted to the reporting person in accordance with the independent director compensation program established by the Registrant's general partner. The units will vest in four equal installments on March 31, 2026, June 30, 2026, September 30, 2026, and December 31, 2026.</w:t>
      </w:r>
    </w:p>
    <w:p>
      <w:pPr>
        <w:sectPr>
          <w:pgSz w:w="11900" w:h="16838" w:orient="portrait"/>
          <w:cols w:equalWidth="0" w:num="1">
            <w:col w:w="11080"/>
          </w:cols>
          <w:pgMar w:left="460" w:top="219" w:right="359" w:bottom="1440" w:gutter="0" w:footer="0" w:header="0"/>
          <w:type w:val="continuous"/>
        </w:sectPr>
      </w:pPr>
    </w:p>
    <w:p>
      <w:pPr>
        <w:spacing w:after="0" w:line="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2. Units held by Pinkus Advisory Services, of which the reporting person is the sole owner.</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Jenny B. Neslin,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6205" TargetMode="External"/><Relationship Id="rId14" Type="http://schemas.openxmlformats.org/officeDocument/2006/relationships/hyperlink" Target="http://www.sec.gov/cgi-bin/browse-edgar?action=getcompany&amp;CIK=00020502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2026-01-29T16:37:17Z</dcterms:created>
  <dcterms:modified xsi:type="dcterms:W3CDTF">2026-01-29T16:37:17Z</dcterms:modified>
</cp:coreProperties>
</file>