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McRaven William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RSU represents a contingent right to receive one share of Class A common stock of TPG Inc. (the "Issuer"). The Issuer has granted the RSUs pursuant to its Independent Director Compensation Policy. 7,061 of the RSUs represent an initial award that will vest one-third on each of the first, second and third anniversaries of April 14, 2026, subject to the Reporting Person's continuous service through the vesting date. 373 of the RSUs represent an annual award that vests on April 14, 2027, subject to the Reporting Person's continuous service through the vesting date; provided that if the Reporting Person serves through the Issuer's next annual meeting of shareholders occurring after April 14, 2026,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Mr. McRaven pursuant to the power of attorney dated May 1, 2026, which was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953"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3876</Characters>
  <CharactersWithSpaces>4538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