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2"/>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6,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TPG Private Equity Opportunities,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917"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762"/>
        <w:gridCol w:w="762"/>
        <w:gridCol w:w="770"/>
        <w:gridCol w:w="109"/>
        <w:gridCol w:w="109"/>
        <w:gridCol w:w="109"/>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000-56717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99-4755034</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Commerce Street, Suite 3300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 Worth, TX 76102</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(817) 871-4000</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52" w:type="dxa"/>
        <w:jc w:val="center"/>
        <w:tblInd w:w="0" w:type="dxa"/>
        <w:tblLayout w:type="fixed"/>
        <w:tblCellMar>
          <w:top w:w="28" w:type="dxa"/>
          <w:left w:w="28" w:type="dxa"/>
          <w:bottom w:w="28" w:type="dxa"/>
          <w:right w:w="28" w:type="dxa"/>
        </w:tblCellMar>
      </w:tblPr>
      <w:tblGrid>
        <w:gridCol w:w="572"/>
        <w:gridCol w:w="501"/>
        <w:gridCol w:w="501"/>
        <w:gridCol w:w="308"/>
        <w:gridCol w:w="308"/>
        <w:gridCol w:w="308"/>
        <w:gridCol w:w="475"/>
        <w:gridCol w:w="475"/>
        <w:gridCol w:w="475"/>
        <w:gridCol w:w="308"/>
        <w:gridCol w:w="308"/>
        <w:gridCol w:w="308"/>
        <w:gridCol w:w="1085"/>
        <w:gridCol w:w="1085"/>
        <w:gridCol w:w="1535"/>
      </w:tblGrid>
      <w:tr>
        <w:trPr/>
        <w:tc>
          <w:tcPr>
            <w:tcW w:w="5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55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Item 5.02 -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on September 6, 2026, TPG Private Equity Opportunities GenPar, L.P., the general partner (the “General Partner”) of TPG Private Equity Opportunities, L.P., a Delaware limited partnership (the “Fund” or “T-POP”), appointed Jack Weingart to serve as Chairperson of the Board of Directors of the Fund (the “T-POP Board”), in addition to his current roles as the Fund’s Chief Executive Officer and as a member of the T-POP Board. </w:t>
      </w:r>
    </w:p>
    <w:p>
      <w:pPr>
        <w:pStyle w:val="TextBody"/>
        <w:bidi w:val="0"/>
        <w:spacing w:before="0" w:after="0"/>
        <w:jc w:val="left"/>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Mr. Weingart’s appointment coincides with the resignation, effective September 6, 2026, of Todd Sisitsky as Chairperson and as a member of the T-POP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5865" w:type="dxa"/>
        <w:jc w:val="center"/>
        <w:tblInd w:w="0" w:type="dxa"/>
        <w:tblLayout w:type="fixed"/>
        <w:tblCellMar>
          <w:top w:w="28" w:type="dxa"/>
          <w:left w:w="28" w:type="dxa"/>
          <w:bottom w:w="28" w:type="dxa"/>
          <w:right w:w="28" w:type="dxa"/>
        </w:tblCellMar>
      </w:tblPr>
      <w:tblGrid>
        <w:gridCol w:w="803"/>
        <w:gridCol w:w="705"/>
        <w:gridCol w:w="712"/>
        <w:gridCol w:w="545"/>
        <w:gridCol w:w="545"/>
        <w:gridCol w:w="545"/>
        <w:gridCol w:w="589"/>
        <w:gridCol w:w="589"/>
        <w:gridCol w:w="832"/>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TPG Private Equity Opportunities, L.P.</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452</Words>
  <Characters>2667</Characters>
  <CharactersWithSpaces>3062</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