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TPG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Class A 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MANAGED ACCOUNT ADVISORS LLC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38" w:orient="portrait"/>
          <w:cols w:equalWidth="0" w:num="1">
            <w:col w:w="10099"/>
          </w:cols>
          <w:pgMar w:left="360" w:top="866" w:right="1440" w:bottom="0" w:gutter="0" w:footer="0" w:header="0"/>
        </w:sectPr>
      </w:pPr>
    </w:p>
    <w:bookmarkStart w:id="1" w:name="page2"/>
    <w:bookmarkEnd w:id="1"/>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7880" w:hanging="231"/>
        <w:spacing w:after="0" w:line="371" w:lineRule="auto"/>
        <w:tabs>
          <w:tab w:leader="none" w:pos="28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Voting Power 0.00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5,788.00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928.00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6,716.00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38" w:orient="portrait"/>
          <w:cols w:equalWidth="0" w:num="2">
            <w:col w:w="1100" w:space="60"/>
            <w:col w:w="9780"/>
          </w:cols>
          <w:pgMar w:left="320" w:top="111" w:right="639" w:bottom="0" w:gutter="0" w:footer="0" w:header="0"/>
        </w:sectPr>
      </w:pPr>
    </w:p>
    <w:p>
      <w:pPr>
        <w:spacing w:after="0" w:line="70"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The beneficial ownership calculation relies on the 153,715,203 outstanding shares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disclosed in the Form 10-K by the issuer on February 17, 2026, which reports share totals as of February 12, 2026.</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ind w:left="960"/>
        <w:spacing w:after="0"/>
        <w:rPr>
          <w:sz w:val="20"/>
          <w:szCs w:val="20"/>
          <w:color w:val="auto"/>
        </w:rPr>
      </w:pPr>
      <w:r>
        <w:rPr>
          <w:rFonts w:ascii="Times New Roman" w:cs="Times New Roman" w:eastAsia="Times New Roman" w:hAnsi="Times New Roman"/>
          <w:sz w:val="22"/>
          <w:szCs w:val="22"/>
          <w:color w:val="auto"/>
        </w:rPr>
        <w:t>TPG Inc.</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ind w:left="960"/>
        <w:spacing w:after="0"/>
        <w:rPr>
          <w:sz w:val="20"/>
          <w:szCs w:val="20"/>
          <w:color w:val="auto"/>
        </w:rPr>
      </w:pPr>
      <w:r>
        <w:rPr>
          <w:rFonts w:ascii="Times New Roman" w:cs="Times New Roman" w:eastAsia="Times New Roman" w:hAnsi="Times New Roman"/>
          <w:sz w:val="22"/>
          <w:szCs w:val="22"/>
          <w:color w:val="auto"/>
        </w:rPr>
        <w:t>301 COMMERCE STREET, 301 COMMERCE STREET, FORT WORTH, TEXAS, 76102.</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ind w:left="960"/>
        <w:spacing w:after="0"/>
        <w:rPr>
          <w:sz w:val="20"/>
          <w:szCs w:val="20"/>
          <w:color w:val="auto"/>
        </w:rPr>
      </w:pPr>
      <w:r>
        <w:rPr>
          <w:rFonts w:ascii="Times New Roman" w:cs="Times New Roman" w:eastAsia="Times New Roman" w:hAnsi="Times New Roman"/>
          <w:sz w:val="22"/>
          <w:szCs w:val="22"/>
          <w:color w:val="auto"/>
        </w:rPr>
        <w:t>MANAGED ACCOUNT ADVISORS LLC</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ind w:left="960"/>
        <w:spacing w:after="0"/>
        <w:rPr>
          <w:sz w:val="20"/>
          <w:szCs w:val="20"/>
          <w:color w:val="auto"/>
        </w:rPr>
      </w:pPr>
      <w:r>
        <w:rPr>
          <w:rFonts w:ascii="Times New Roman" w:cs="Times New Roman" w:eastAsia="Times New Roman" w:hAnsi="Times New Roman"/>
          <w:sz w:val="22"/>
          <w:szCs w:val="22"/>
          <w:color w:val="auto"/>
        </w:rPr>
        <w:t>101 HUDSON STREET 9TH FLOOR JERSEY CITY, NJ 07302</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ind w:left="960"/>
        <w:spacing w:after="0"/>
        <w:rPr>
          <w:sz w:val="20"/>
          <w:szCs w:val="20"/>
          <w:color w:val="auto"/>
        </w:rPr>
      </w:pPr>
      <w:r>
        <w:rPr>
          <w:rFonts w:ascii="Times New Roman" w:cs="Times New Roman" w:eastAsia="Times New Roman" w:hAnsi="Times New Roman"/>
          <w:sz w:val="22"/>
          <w:szCs w:val="22"/>
          <w:color w:val="auto"/>
        </w:rPr>
        <w:t>Delaware</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ind w:left="960"/>
        <w:spacing w:after="0"/>
        <w:rPr>
          <w:sz w:val="20"/>
          <w:szCs w:val="20"/>
          <w:color w:val="auto"/>
        </w:rPr>
      </w:pPr>
      <w:r>
        <w:rPr>
          <w:rFonts w:ascii="Times New Roman" w:cs="Times New Roman" w:eastAsia="Times New Roman" w:hAnsi="Times New Roman"/>
          <w:sz w:val="22"/>
          <w:szCs w:val="22"/>
          <w:color w:val="auto"/>
        </w:rPr>
        <w:t>Class A common stock</w:t>
      </w:r>
    </w:p>
    <w:p>
      <w:pPr>
        <w:ind w:left="960" w:hanging="912"/>
        <w:spacing w:after="0" w:line="180" w:lineRule="auto"/>
        <w:tabs>
          <w:tab w:leader="none" w:pos="960" w:val="left"/>
        </w:tabs>
        <w:numPr>
          <w:ilvl w:val="0"/>
          <w:numId w:val="4"/>
        </w:numPr>
        <w:rPr>
          <w:rFonts w:ascii="Times New Roman" w:cs="Times New Roman" w:eastAsia="Times New Roman" w:hAnsi="Times New Roman"/>
          <w:sz w:val="35"/>
          <w:szCs w:val="35"/>
          <w:color w:val="auto"/>
          <w:vertAlign w:val="subscript"/>
        </w:rPr>
      </w:pPr>
      <w:r>
        <w:rPr>
          <w:rFonts w:ascii="Times New Roman" w:cs="Times New Roman" w:eastAsia="Times New Roman" w:hAnsi="Times New Roman"/>
          <w:sz w:val="19"/>
          <w:szCs w:val="19"/>
          <w:color w:val="auto"/>
        </w:rPr>
        <w:t>CUSIP No.:</w:t>
      </w:r>
    </w:p>
    <w:p>
      <w:pPr>
        <w:spacing w:after="0" w:line="258"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60" w:hanging="912"/>
        <w:spacing w:after="0"/>
        <w:tabs>
          <w:tab w:leader="none" w:pos="96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Investment company registered under section 8 of the Investment Company Act of 1940 (15 U.S.C. 80a-8);</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ectPr>
          <w:pgSz w:w="11900" w:h="16838" w:orient="portrait"/>
          <w:cols w:equalWidth="0" w:num="1">
            <w:col w:w="10940"/>
          </w:cols>
          <w:pgMar w:left="320" w:top="111" w:right="639" w:bottom="0" w:gutter="0" w:footer="0" w:header="0"/>
          <w:type w:val="continuous"/>
        </w:sectPr>
      </w:pPr>
    </w:p>
    <w:bookmarkStart w:id="2" w:name="page3"/>
    <w:bookmarkEnd w:id="2"/>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(k)</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4.</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 w:lineRule="exact"/>
        <w:rPr>
          <w:sz w:val="20"/>
          <w:szCs w:val="20"/>
          <w:color w:val="auto"/>
        </w:rPr>
      </w:pPr>
      <w:r>
        <w:rPr>
          <w:sz w:val="20"/>
          <w:szCs w:val="20"/>
          <w:color w:val="auto"/>
        </w:rPr>
        <w:br w:type="column"/>
      </w:r>
    </w:p>
    <w:p>
      <w:pPr>
        <w:spacing w:after="0" w:line="4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parent holding company or control person in accordance with § 240.13d-1(b)(1)(ii)(G);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1"/>
          <w:szCs w:val="21"/>
          <w:color w:val="auto"/>
        </w:rPr>
        <w:t>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-144145</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49" w:lineRule="exact"/>
        <w:rPr>
          <w:sz w:val="20"/>
          <w:szCs w:val="20"/>
          <w:color w:val="auto"/>
        </w:rPr>
      </w:pPr>
    </w:p>
    <w:p>
      <w:pPr>
        <w:ind w:right="680"/>
        <w:spacing w:after="0" w:line="258" w:lineRule="auto"/>
        <w:rPr>
          <w:sz w:val="20"/>
          <w:szCs w:val="20"/>
          <w:color w:val="auto"/>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10" w:lineRule="exact"/>
        <w:rPr>
          <w:sz w:val="20"/>
          <w:szCs w:val="20"/>
          <w:color w:val="auto"/>
        </w:rPr>
      </w:pPr>
    </w:p>
    <w:p>
      <w:pPr>
        <w:ind w:right="1020"/>
        <w:spacing w:after="0" w:line="241" w:lineRule="auto"/>
        <w:rPr>
          <w:sz w:val="20"/>
          <w:szCs w:val="20"/>
          <w:color w:val="auto"/>
        </w:rPr>
      </w:pPr>
      <w:r>
        <w:rPr>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 accordance with § 240.13d-1(b)(1)(ii)(J),</w:t>
      </w:r>
    </w:p>
    <w:p>
      <w:pPr>
        <w:spacing w:after="0" w:line="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Group, in accordance with Rule 240.13d-1(b)(1)(ii)(K).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6,716.00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 %</w:t>
      </w:r>
    </w:p>
    <w:p>
      <w:pPr>
        <w:spacing w:after="0" w:line="44" w:lineRule="exact"/>
        <w:rPr>
          <w:sz w:val="20"/>
          <w:szCs w:val="20"/>
          <w:color w:val="auto"/>
        </w:rPr>
      </w:pPr>
    </w:p>
    <w:p>
      <w:pPr>
        <w:sectPr>
          <w:pgSz w:w="11900" w:h="16887" w:orient="portrait"/>
          <w:cols w:equalWidth="0" w:num="2">
            <w:col w:w="620" w:space="300"/>
            <w:col w:w="10220"/>
          </w:cols>
          <w:pgMar w:left="360" w:top="111" w:right="399" w:bottom="0" w:gutter="0" w:footer="0" w:header="0"/>
        </w:sect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0.00</w:t>
      </w:r>
    </w:p>
    <w:p>
      <w:pPr>
        <w:spacing w:after="0" w:line="287" w:lineRule="exact"/>
        <w:rPr>
          <w:sz w:val="20"/>
          <w:szCs w:val="20"/>
          <w:color w:val="auto"/>
        </w:rPr>
      </w:pPr>
    </w:p>
    <w:p>
      <w:pPr>
        <w:ind w:left="920" w:right="6240" w:firstLine="6"/>
        <w:spacing w:after="0" w:line="486" w:lineRule="auto"/>
        <w:tabs>
          <w:tab w:leader="none" w:pos="1238"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 0.00</w:t>
      </w:r>
    </w:p>
    <w:p>
      <w:pPr>
        <w:spacing w:after="0" w:line="1" w:lineRule="exact"/>
        <w:rPr>
          <w:rFonts w:ascii="Times New Roman" w:cs="Times New Roman" w:eastAsia="Times New Roman" w:hAnsi="Times New Roman"/>
          <w:sz w:val="22"/>
          <w:szCs w:val="22"/>
          <w:color w:val="auto"/>
        </w:rPr>
      </w:pPr>
    </w:p>
    <w:p>
      <w:pPr>
        <w:ind w:left="920" w:right="5320" w:firstLine="6"/>
        <w:spacing w:after="0" w:line="486" w:lineRule="auto"/>
        <w:tabs>
          <w:tab w:leader="none" w:pos="1298"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5,788.00</w:t>
      </w:r>
    </w:p>
    <w:p>
      <w:pPr>
        <w:spacing w:after="0" w:line="1" w:lineRule="exact"/>
        <w:rPr>
          <w:rFonts w:ascii="Times New Roman" w:cs="Times New Roman" w:eastAsia="Times New Roman" w:hAnsi="Times New Roman"/>
          <w:sz w:val="22"/>
          <w:szCs w:val="22"/>
          <w:color w:val="auto"/>
        </w:rPr>
      </w:pPr>
    </w:p>
    <w:p>
      <w:pPr>
        <w:ind w:left="1300" w:hanging="374"/>
        <w:spacing w:after="0"/>
        <w:tabs>
          <w:tab w:leader="none" w:pos="1300" w:val="left"/>
        </w:tabs>
        <w:numPr>
          <w:ilvl w:val="0"/>
          <w:numId w:val="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Shared power to dispose or to direct the disposition of:</w:t>
      </w:r>
    </w:p>
    <w:p>
      <w:pPr>
        <w:spacing w:after="0" w:line="244" w:lineRule="exact"/>
        <w:rPr>
          <w:rFonts w:ascii="Times New Roman" w:cs="Times New Roman" w:eastAsia="Times New Roman" w:hAnsi="Times New Roman"/>
          <w:sz w:val="21"/>
          <w:szCs w:val="21"/>
          <w:color w:val="auto"/>
        </w:rPr>
      </w:pPr>
    </w:p>
    <w:p>
      <w:pPr>
        <w:ind w:left="92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928.00</w:t>
      </w:r>
    </w:p>
    <w:p>
      <w:pPr>
        <w:spacing w:after="0" w:line="287"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Ownership of 5 Percent or Less of a Class.</w:t>
      </w:r>
    </w:p>
    <w:p>
      <w:pPr>
        <w:spacing w:after="0" w:line="58"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ectPr>
          <w:pgSz w:w="11900" w:h="16887" w:orient="portrait"/>
          <w:cols w:equalWidth="0" w:num="1">
            <w:col w:w="11140"/>
          </w:cols>
          <w:pgMar w:left="360" w:top="111" w:right="399" w:bottom="0" w:gutter="0" w:footer="0" w:header="0"/>
          <w:type w:val="continuous"/>
        </w:sectPr>
      </w:pP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sectPr>
          <w:pgSz w:w="11900" w:h="16887" w:orient="portrait"/>
          <w:cols w:equalWidth="0" w:num="2">
            <w:col w:w="720" w:space="200"/>
            <w:col w:w="10220"/>
          </w:cols>
          <w:pgMar w:left="360" w:top="111" w:right="399" w:bottom="0" w:gutter="0" w:footer="0" w:header="0"/>
          <w:type w:val="continuous"/>
        </w:sect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22"/>
          <w:szCs w:val="22"/>
          <w:color w:val="auto"/>
        </w:rPr>
        <w:t>MANAGED ACCOUNT ADVISORS LLC</w:t>
      </w:r>
    </w:p>
    <w:p>
      <w:pPr>
        <w:spacing w:after="0" w:line="152" w:lineRule="exact"/>
        <w:rPr>
          <w:sz w:val="20"/>
          <w:szCs w:val="20"/>
          <w:color w:val="auto"/>
        </w:rPr>
      </w:pPr>
    </w:p>
    <w:p>
      <w:pPr>
        <w:ind w:left="3160"/>
        <w:spacing w:after="0"/>
        <w:tabs>
          <w:tab w:leader="none" w:pos="42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Monica Yako</w:t>
      </w:r>
    </w:p>
    <w:p>
      <w:pPr>
        <w:spacing w:after="0" w:line="44"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22"/>
          <w:szCs w:val="22"/>
          <w:color w:val="auto"/>
        </w:rPr>
        <w:t>Name/Title: Authorized Signatory</w:t>
      </w:r>
    </w:p>
    <w:p>
      <w:pPr>
        <w:spacing w:after="0" w:line="44" w:lineRule="exact"/>
        <w:rPr>
          <w:sz w:val="20"/>
          <w:szCs w:val="20"/>
          <w:color w:val="auto"/>
        </w:rPr>
      </w:pPr>
    </w:p>
    <w:p>
      <w:pPr>
        <w:ind w:left="3160"/>
        <w:spacing w:after="0"/>
        <w:tabs>
          <w:tab w:leader="none" w:pos="42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05/14/2026</w:t>
      </w:r>
    </w:p>
    <w:p>
      <w:pPr>
        <w:sectPr>
          <w:pgSz w:w="11900" w:h="16887" w:orient="portrait"/>
          <w:cols w:equalWidth="0" w:num="1">
            <w:col w:w="11140"/>
          </w:cols>
          <w:pgMar w:left="360" w:top="111" w:right="399" w:bottom="0" w:gutter="0" w:footer="0" w:header="0"/>
          <w:type w:val="continuous"/>
        </w:sectPr>
      </w:pPr>
    </w:p>
    <w:bookmarkStart w:id="3" w:name="page4"/>
    <w:bookmarkEnd w:id="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25558EC"/>
    <w:multiLevelType w:val="hybridMultilevel"/>
    <w:lvl w:ilvl="0">
      <w:lvlJc w:val="left"/>
      <w:lvlText w:val="2"/>
      <w:numFmt w:val="bullet"/>
      <w:start w:val="1"/>
    </w:lvl>
  </w:abstractNum>
  <w:abstractNum w:abstractNumId="1">
    <w:nsid w:val="238E1F29"/>
    <w:multiLevelType w:val="hybridMultilevel"/>
    <w:lvl w:ilvl="0">
      <w:lvlJc w:val="left"/>
      <w:lvlText w:val="3"/>
      <w:numFmt w:val="bullet"/>
      <w:start w:val="1"/>
    </w:lvl>
  </w:abstractNum>
  <w:abstractNum w:abstractNumId="2">
    <w:nsid w:val="46E87CCD"/>
    <w:multiLevelType w:val="hybridMultilevel"/>
    <w:lvl w:ilvl="0">
      <w:lvlJc w:val="left"/>
      <w:lvlText w:val="5"/>
      <w:numFmt w:val="bullet"/>
      <w:start w:val="1"/>
    </w:lvl>
  </w:abstractNum>
  <w:abstractNum w:abstractNumId="3">
    <w:nsid w:val="3D1B58BA"/>
    <w:multiLevelType w:val="hybridMultilevel"/>
    <w:lvl w:ilvl="0">
      <w:lvlJc w:val="left"/>
      <w:lvlText w:val="(%1)"/>
      <w:numFmt w:val="lowerLetter"/>
      <w:start w:val="5"/>
    </w:lvl>
  </w:abstractNum>
  <w:abstractNum w:abstractNumId="4">
    <w:nsid w:val="507ED7AB"/>
    <w:multiLevelType w:val="hybridMultilevel"/>
    <w:lvl w:ilvl="0">
      <w:lvlJc w:val="left"/>
      <w:lvlText w:val="(%1)"/>
      <w:numFmt w:val="lowerLetter"/>
      <w:start w:val="1"/>
    </w:lvl>
  </w:abstractNum>
  <w:abstractNum w:abstractNumId="5">
    <w:nsid w:val="2EB141F2"/>
    <w:multiLevelType w:val="hybridMultilevel"/>
    <w:lvl w:ilvl="0">
      <w:lvlJc w:val="left"/>
      <w:lvlText w:val="(%1)"/>
      <w:numFmt w:val="lowerLetter"/>
      <w:start w:val="3"/>
    </w:lvl>
  </w:abstractNum>
  <w:abstractNum w:abstractNumId="6">
    <w:nsid w:val="41B71EFB"/>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2026-05-14T13:11:33Z</dcterms:created>
  <dcterms:modified xsi:type="dcterms:W3CDTF">2026-05-14T13:11:33Z</dcterms:modified>
</cp:coreProperties>
</file>